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Arial" w:hAnsi="Arial" w:cs="Arial"/>
          <w:sz w:val="24"/>
        </w:rPr>
      </w:pPr>
      <w:bookmarkStart w:id="0" w:name="_GoBack"/>
      <w:bookmarkEnd w:id="0"/>
      <w:r>
        <w:rPr>
          <w:rFonts w:cs="Arial" w:ascii="Arial" w:hAnsi="Arial"/>
          <w:sz w:val="24"/>
        </w:rPr>
        <w:t>"A" TÍPUSÚ PÁLYÁZATI KIÍRÁS</w:t>
      </w:r>
    </w:p>
    <w:p>
      <w:pPr>
        <w:pStyle w:val="Normal"/>
        <w:jc w:val="both"/>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Somlóvásárhely Önkormányzata az Emberi Erőforrások Minisztériumával együttműködve, az 51/2007. (III. 26.) Kormányrendelet alapján</w:t>
      </w:r>
    </w:p>
    <w:p>
      <w:pPr>
        <w:pStyle w:val="Normal"/>
        <w:jc w:val="center"/>
        <w:rPr>
          <w:rFonts w:ascii="Arial" w:hAnsi="Arial" w:cs="Arial"/>
          <w:b/>
          <w:b/>
          <w:bCs/>
        </w:rPr>
      </w:pPr>
      <w:r>
        <w:rPr>
          <w:rFonts w:cs="Arial" w:ascii="Arial" w:hAnsi="Arial"/>
          <w:b/>
          <w:bCs/>
        </w:rPr>
        <w:t>ezennel kiírja a 2018. évre</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hallgatók számára</w:t>
      </w:r>
    </w:p>
    <w:p>
      <w:pPr>
        <w:pStyle w:val="Normal"/>
        <w:jc w:val="center"/>
        <w:rPr>
          <w:rFonts w:ascii="Arial" w:hAnsi="Arial" w:cs="Arial"/>
          <w:b/>
          <w:b/>
          <w:bCs/>
        </w:rPr>
      </w:pPr>
      <w:r>
        <w:rPr>
          <w:rFonts w:cs="Arial" w:ascii="Arial" w:hAnsi="Arial"/>
          <w:b/>
          <w:bCs/>
        </w:rPr>
        <w:t>a 2017/2018. tanév második és a 2018/2019. tanév első félévére vonatkozóan,</w:t>
      </w:r>
    </w:p>
    <w:p>
      <w:pPr>
        <w:pStyle w:val="Normal"/>
        <w:jc w:val="center"/>
        <w:rPr>
          <w:rFonts w:ascii="Arial" w:hAnsi="Arial" w:cs="Arial"/>
          <w:b/>
          <w:b/>
          <w:bCs/>
        </w:rPr>
      </w:pPr>
      <w:r>
        <w:rPr>
          <w:rFonts w:cs="Arial" w:ascii="Arial" w:hAnsi="Arial"/>
          <w:b/>
          <w:bCs/>
        </w:rPr>
        <w:t xml:space="preserve">összhangban </w:t>
      </w:r>
    </w:p>
    <w:p>
      <w:pPr>
        <w:pStyle w:val="Normal"/>
        <w:jc w:val="center"/>
        <w:rPr>
          <w:rFonts w:ascii="Arial" w:hAnsi="Arial" w:cs="Arial"/>
          <w:b/>
          <w:b/>
          <w:bCs/>
        </w:rPr>
      </w:pPr>
      <w:r>
        <w:rPr>
          <w:rFonts w:cs="Arial" w:ascii="Arial" w:hAnsi="Arial"/>
          <w:b/>
          <w:bCs/>
        </w:rPr>
      </w:r>
    </w:p>
    <w:p>
      <w:pPr>
        <w:pStyle w:val="ListParagraph"/>
        <w:numPr>
          <w:ilvl w:val="0"/>
          <w:numId w:val="2"/>
        </w:numPr>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Default"/>
        <w:spacing w:lineRule="auto" w:line="276"/>
        <w:jc w:val="center"/>
        <w:rPr>
          <w:rFonts w:ascii="Arial" w:hAnsi="Arial" w:cs="Arial"/>
          <w:color w:val="00000A"/>
          <w:sz w:val="22"/>
          <w:szCs w:val="22"/>
        </w:rPr>
      </w:pPr>
      <w:r>
        <w:rPr>
          <w:rFonts w:cs="Arial" w:ascii="Arial" w:hAnsi="Arial"/>
          <w:color w:val="00000A"/>
          <w:sz w:val="22"/>
          <w:szCs w:val="22"/>
        </w:rPr>
        <w:t>vonatkozó rendelkezéseivel.</w:t>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t>1. A pályázat célja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Normal"/>
        <w:tabs>
          <w:tab w:val="left" w:pos="0" w:leader="none"/>
        </w:tabs>
        <w:jc w:val="both"/>
        <w:rPr>
          <w:rFonts w:ascii="Arial" w:hAnsi="Arial" w:cs="Arial"/>
          <w:b/>
          <w:b/>
          <w:bCs/>
          <w:sz w:val="22"/>
          <w:szCs w:val="22"/>
          <w:lang w:eastAsia="en-US"/>
        </w:rPr>
      </w:pPr>
      <w:r>
        <w:rPr>
          <w:rFonts w:cs="Arial" w:ascii="Arial" w:hAnsi="Arial"/>
          <w:b/>
          <w:bCs/>
          <w:sz w:val="22"/>
          <w:szCs w:val="22"/>
          <w:lang w:eastAsia="en-US"/>
        </w:rPr>
      </w:r>
    </w:p>
    <w:p>
      <w:pPr>
        <w:pStyle w:val="Normal"/>
        <w:tabs>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2. A 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spacing w:before="120" w:after="0"/>
        <w:jc w:val="both"/>
        <w:rPr>
          <w:rFonts w:ascii="Arial" w:hAnsi="Arial" w:cs="Arial"/>
          <w:iCs/>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munkarend)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felsőfokú, illetve felsőoktatási szakképzésben folytatják tanulmányaikat.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pályázhatnak a 2017 szeptemberében felsőoktatási tanulmányaik utolsó évét megkezdő hallgatók is. Amennyiben az ösztöndíjas hallgatói jogviszonya 2018 őszén már nem áll fenn, úgy a 2018/2019. tanév első félévére eső ösztöndíj már nem kerül folyósításra.</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2017/2018. tanév második félévére a beiratkozott hallgató aktív hallgatói jogviszonnyal rendelkezzen.</w:t>
      </w:r>
    </w:p>
    <w:p>
      <w:pPr>
        <w:pStyle w:val="Normal"/>
        <w:jc w:val="both"/>
        <w:rPr>
          <w:rFonts w:ascii="Arial" w:hAnsi="Arial" w:cs="Arial"/>
          <w:sz w:val="22"/>
          <w:szCs w:val="22"/>
        </w:rPr>
      </w:pPr>
      <w:r>
        <w:rPr>
          <w:rFonts w:cs="Arial" w:ascii="Arial" w:hAnsi="Arial"/>
          <w:sz w:val="22"/>
          <w:szCs w:val="22"/>
        </w:rPr>
      </w:r>
    </w:p>
    <w:p>
      <w:pPr>
        <w:pStyle w:val="Szvegtrzs"/>
        <w:rPr/>
      </w:pPr>
      <w:r>
        <w:rPr>
          <w:rFonts w:cs="Arial" w:ascii="Arial" w:hAnsi="Arial"/>
          <w:b/>
          <w:sz w:val="22"/>
          <w:szCs w:val="22"/>
        </w:rPr>
        <w:t>Az ösztöndíjat minden pályázati fordulóban újra kell pályázni.</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3. A pályázat benyújtásának módja és határideje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Rendszerében (a továbbiakban: EPER-Bursa rendszer) egyszeri pályázói regisztráció szükséges, melynek elérése: </w:t>
      </w:r>
    </w:p>
    <w:p>
      <w:pPr>
        <w:pStyle w:val="Normal"/>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évben újra ki kell tölteni!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 xml:space="preserve">A pályázat rögzítésének és az önkormányzathoz történő benyújtásának </w:t>
      </w:r>
    </w:p>
    <w:p>
      <w:pPr>
        <w:pStyle w:val="Normal"/>
        <w:jc w:val="center"/>
        <w:rPr>
          <w:rFonts w:ascii="Arial" w:hAnsi="Arial" w:cs="Arial"/>
          <w:b/>
          <w:b/>
          <w:bCs/>
          <w:sz w:val="22"/>
          <w:szCs w:val="22"/>
        </w:rPr>
      </w:pPr>
      <w:r>
        <w:rPr>
          <w:rFonts w:cs="Arial" w:ascii="Arial" w:hAnsi="Arial"/>
          <w:b/>
          <w:bCs/>
          <w:sz w:val="22"/>
          <w:szCs w:val="22"/>
        </w:rPr>
        <w:t>határideje: 2017. november 7.</w:t>
      </w:r>
    </w:p>
    <w:p>
      <w:pPr>
        <w:pStyle w:val="Normal"/>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bCs/>
          <w:sz w:val="22"/>
          <w:szCs w:val="22"/>
        </w:rPr>
      </w:pPr>
      <w:r>
        <w:rPr>
          <w:rFonts w:cs="Arial" w:ascii="Arial" w:hAnsi="Arial"/>
          <w:bCs/>
          <w:sz w:val="22"/>
          <w:szCs w:val="22"/>
        </w:rPr>
      </w:r>
    </w:p>
    <w:p>
      <w:pPr>
        <w:pStyle w:val="Normal"/>
        <w:rPr/>
      </w:pPr>
      <w:r>
        <w:rPr>
          <w:rFonts w:cs="Arial" w:ascii="Arial" w:hAnsi="Arial"/>
          <w:b/>
          <w:bCs/>
          <w:sz w:val="22"/>
          <w:szCs w:val="22"/>
          <w:u w:val="single"/>
        </w:rPr>
        <w:t>A pályázat kötelező mellékletei:</w:t>
      </w:r>
    </w:p>
    <w:p>
      <w:pPr>
        <w:pStyle w:val="Normal"/>
        <w:jc w:val="center"/>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a)</w:t>
        <w:tab/>
        <w:t>A felsőoktatási intézmény által kitöltött eredeti hallgatói jogviszony-igazolás a 2017/2018. tanév első félévéről.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b)</w:t>
        <w:tab/>
        <w:t>Igazolás a pályázó és a pályázóval egy háztartásban élők egy főre jutó havi nettó jövedelméről.</w:t>
      </w:r>
    </w:p>
    <w:p>
      <w:pPr>
        <w:pStyle w:val="Szvegtrzs"/>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Footnotetex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w:t>
      </w:r>
      <w:r>
        <w:rPr>
          <w:rFonts w:cs="Arial" w:ascii="Arial" w:hAnsi="Arial"/>
          <w:i/>
          <w:sz w:val="22"/>
          <w:szCs w:val="22"/>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Pr>
          <w:rFonts w:cs="Arial" w:ascii="Arial" w:hAnsi="Arial"/>
          <w:sz w:val="22"/>
          <w:szCs w:val="22"/>
        </w:rPr>
        <w:t>és</w:t>
      </w:r>
    </w:p>
    <w:p>
      <w:pPr>
        <w:pStyle w:val="Normal"/>
        <w:ind w:left="900" w:hanging="191"/>
        <w:jc w:val="both"/>
        <w:rPr>
          <w:rFonts w:ascii="Arial" w:hAnsi="Arial" w:cs="Arial"/>
          <w:i/>
          <w:i/>
          <w:iCs/>
          <w:sz w:val="22"/>
          <w:szCs w:val="22"/>
        </w:rPr>
      </w:pPr>
      <w:r>
        <w:rPr>
          <w:rFonts w:cs="Arial" w:ascii="Arial" w:hAnsi="Arial"/>
          <w:i/>
          <w:iCs/>
          <w:sz w:val="22"/>
          <w:szCs w:val="22"/>
        </w:rPr>
        <w:t xml:space="preserve">- </w:t>
      </w:r>
      <w:r>
        <w:rPr>
          <w:rFonts w:cs="Arial" w:ascii="Arial" w:hAnsi="Arial"/>
          <w:i/>
          <w:sz w:val="22"/>
          <w:szCs w:val="22"/>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b/>
          <w:b/>
          <w:i/>
          <w:i/>
          <w:sz w:val="22"/>
          <w:szCs w:val="22"/>
          <w:u w:val="single"/>
        </w:rPr>
      </w:pPr>
      <w:r>
        <w:rPr>
          <w:rFonts w:cs="Arial" w:ascii="Arial" w:hAnsi="Arial"/>
          <w:b/>
          <w:i/>
          <w:sz w:val="22"/>
          <w:szCs w:val="22"/>
          <w:u w:val="single"/>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ListParagraph"/>
        <w:numPr>
          <w:ilvl w:val="0"/>
          <w:numId w:val="3"/>
        </w:numPr>
        <w:spacing w:before="120" w:after="0"/>
        <w:ind w:left="714" w:hanging="357"/>
        <w:contextualSpacing/>
        <w:jc w:val="both"/>
        <w:rPr>
          <w:rFonts w:ascii="Arial" w:hAnsi="Arial" w:cs="Arial"/>
          <w:i/>
          <w:i/>
          <w:sz w:val="22"/>
          <w:szCs w:val="22"/>
        </w:rPr>
      </w:pPr>
      <w:r>
        <w:rPr>
          <w:rFonts w:cs="Arial" w:ascii="Arial" w:hAnsi="Arial"/>
          <w:i/>
          <w:sz w:val="22"/>
          <w:szCs w:val="22"/>
        </w:rPr>
        <w:t>az anyasági támogatás,</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tizenharmadik havi nyugdíj és a szépkorúak jubileumi juttatása,</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házi segítségnyújtás keretében társadalmi gondozásért kapott tiszteletdíj,</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az energiafelhasználáshoz nyújtott támogatás,</w:t>
      </w:r>
    </w:p>
    <w:p>
      <w:pPr>
        <w:pStyle w:val="ListParagraph"/>
        <w:numPr>
          <w:ilvl w:val="0"/>
          <w:numId w:val="3"/>
        </w:numPr>
        <w:spacing w:before="120" w:after="0"/>
        <w:ind w:left="714" w:hanging="357"/>
        <w:contextualSpacing/>
        <w:jc w:val="both"/>
        <w:rPr>
          <w:rFonts w:ascii="Arial" w:hAnsi="Arial" w:cs="Arial"/>
          <w:i/>
          <w:i/>
          <w:sz w:val="22"/>
          <w:szCs w:val="22"/>
        </w:rPr>
      </w:pPr>
      <w:r>
        <w:rPr>
          <w:rFonts w:cs="Arial" w:ascii="Arial" w:hAnsi="Arial"/>
          <w:i/>
          <w:sz w:val="22"/>
          <w:szCs w:val="22"/>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pPr>
        <w:pStyle w:val="Szvegtrzs"/>
        <w:numPr>
          <w:ilvl w:val="0"/>
          <w:numId w:val="3"/>
        </w:numPr>
        <w:spacing w:before="120" w:after="0"/>
        <w:ind w:left="714" w:hanging="357"/>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ind w:left="714" w:hanging="357"/>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spacing w:before="120" w:after="0"/>
        <w:jc w:val="both"/>
        <w:rPr>
          <w:rFonts w:ascii="Arial" w:hAnsi="Arial" w:cs="Arial"/>
          <w:sz w:val="22"/>
          <w:szCs w:val="22"/>
        </w:rPr>
      </w:pPr>
      <w:r>
        <w:rPr>
          <w:rFonts w:cs="Arial" w:ascii="Arial" w:hAnsi="Arial"/>
          <w:sz w:val="22"/>
          <w:szCs w:val="22"/>
        </w:rPr>
        <w:t>A pályázó pályázata benyújtásával</w:t>
      </w:r>
    </w:p>
    <w:p>
      <w:pPr>
        <w:pStyle w:val="Normal"/>
        <w:spacing w:before="120" w:after="0"/>
        <w:jc w:val="both"/>
        <w:rPr>
          <w:rFonts w:ascii="Arial" w:hAnsi="Arial" w:cs="Arial"/>
          <w:sz w:val="22"/>
          <w:szCs w:val="22"/>
        </w:rPr>
      </w:pPr>
      <w:r>
        <w:rPr>
          <w:rFonts w:cs="Arial" w:ascii="Arial" w:hAnsi="Arial"/>
          <w:sz w:val="22"/>
          <w:szCs w:val="22"/>
        </w:rPr>
        <w:t xml:space="preserve"> </w:t>
      </w:r>
    </w:p>
    <w:p>
      <w:pPr>
        <w:pStyle w:val="Normal"/>
        <w:ind w:left="420" w:hanging="360"/>
        <w:jc w:val="both"/>
        <w:rPr>
          <w:rFonts w:ascii="Arial" w:hAnsi="Arial" w:cs="Arial"/>
          <w:sz w:val="22"/>
          <w:szCs w:val="22"/>
        </w:rPr>
      </w:pPr>
      <w:r>
        <w:rPr>
          <w:rFonts w:cs="Arial" w:ascii="Arial" w:hAnsi="Arial"/>
          <w:sz w:val="22"/>
          <w:szCs w:val="22"/>
        </w:rPr>
        <w:t>a)   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Normal"/>
        <w:ind w:left="420" w:hanging="360"/>
        <w:jc w:val="both"/>
        <w:rPr>
          <w:rFonts w:ascii="Arial" w:hAnsi="Arial" w:cs="Arial"/>
          <w:sz w:val="22"/>
          <w:szCs w:val="22"/>
        </w:rPr>
      </w:pPr>
      <w:r>
        <w:rPr>
          <w:rFonts w:cs="Arial" w:ascii="Arial" w:hAnsi="Arial"/>
          <w:sz w:val="22"/>
          <w:szCs w:val="22"/>
        </w:rPr>
        <w:t>b)  hozzájárul ahhoz, hogy a Támogatáskezelő személyes adatait az ösztöndíjpályázat lebonyolítása és a támogatásra való jogosultság ellenőrzése céljából az ösztöndíj időtartama alatt kezelje;</w:t>
      </w:r>
    </w:p>
    <w:p>
      <w:pPr>
        <w:pStyle w:val="Normal"/>
        <w:ind w:left="420" w:hanging="360"/>
        <w:jc w:val="both"/>
        <w:rPr>
          <w:rFonts w:ascii="Arial" w:hAnsi="Arial" w:cs="Arial"/>
          <w:sz w:val="22"/>
          <w:szCs w:val="22"/>
        </w:rPr>
      </w:pPr>
      <w:r>
        <w:rPr>
          <w:rFonts w:cs="Arial" w:ascii="Arial" w:hAnsi="Arial"/>
          <w:sz w:val="22"/>
          <w:szCs w:val="22"/>
        </w:rPr>
        <w:t>c) hozzájárul ahhoz, hogy a felsőoktatási intézmény hallgatói jogviszonyáról a Támogatáskezelőnek, illetve a támogató önkormányzatnak tájékoztatást nyújtson;</w:t>
      </w:r>
    </w:p>
    <w:p>
      <w:pPr>
        <w:pStyle w:val="Normal"/>
        <w:ind w:left="420" w:hanging="360"/>
        <w:jc w:val="both"/>
        <w:rPr>
          <w:rFonts w:ascii="Arial" w:hAnsi="Arial" w:cs="Arial"/>
          <w:sz w:val="22"/>
          <w:szCs w:val="22"/>
        </w:rPr>
      </w:pPr>
      <w:r>
        <w:rPr>
          <w:rFonts w:cs="Arial" w:ascii="Arial" w:hAnsi="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beérkezett pályázatokat az illetékes települési önkormányzat bírálja el 2017. december 7-ig:</w:t>
      </w:r>
    </w:p>
    <w:p>
      <w:pPr>
        <w:pStyle w:val="Normal"/>
        <w:jc w:val="both"/>
        <w:rPr>
          <w:rFonts w:ascii="Arial" w:hAnsi="Arial" w:cs="Arial"/>
          <w:sz w:val="22"/>
          <w:szCs w:val="22"/>
        </w:rPr>
      </w:pPr>
      <w:r>
        <w:rPr>
          <w:rFonts w:cs="Arial" w:ascii="Arial" w:hAnsi="Arial"/>
          <w:sz w:val="22"/>
          <w:szCs w:val="22"/>
        </w:rPr>
      </w:r>
    </w:p>
    <w:p>
      <w:pPr>
        <w:pStyle w:val="Normal"/>
        <w:ind w:left="420" w:hanging="360"/>
        <w:jc w:val="both"/>
        <w:rPr>
          <w:rFonts w:ascii="Arial" w:hAnsi="Arial" w:cs="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Pr>
          <w:rFonts w:cs="Arial" w:ascii="Arial" w:hAnsi="Arial"/>
          <w:color w:val="FF6600"/>
          <w:sz w:val="22"/>
          <w:szCs w:val="22"/>
        </w:rPr>
        <w:t xml:space="preserve"> </w:t>
      </w:r>
      <w:r>
        <w:rPr>
          <w:rFonts w:cs="Arial" w:ascii="Arial" w:hAnsi="Arial"/>
          <w:color w:val="000000"/>
          <w:sz w:val="22"/>
          <w:szCs w:val="22"/>
        </w:rPr>
        <w:t>5 nap;</w:t>
      </w:r>
    </w:p>
    <w:p>
      <w:pPr>
        <w:pStyle w:val="Normal"/>
        <w:ind w:left="420" w:hanging="360"/>
        <w:jc w:val="both"/>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Arial" w:hAnsi="Arial" w:cs="Arial"/>
          <w:sz w:val="22"/>
          <w:szCs w:val="22"/>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Arial" w:hAnsi="Arial" w:cs="Arial"/>
          <w:sz w:val="22"/>
          <w:szCs w:val="22"/>
        </w:rPr>
      </w:pPr>
      <w:r>
        <w:rPr>
          <w:rFonts w:cs="Arial" w:ascii="Arial" w:hAnsi="Arial"/>
          <w:sz w:val="22"/>
          <w:szCs w:val="22"/>
        </w:rPr>
        <w:t>d) minden, határidőn belül benyújtott, formailag megfelelő pályázatot érdemben elbírál, és döntését írásban indokolja;</w:t>
      </w:r>
    </w:p>
    <w:p>
      <w:pPr>
        <w:pStyle w:val="Normal"/>
        <w:ind w:left="420" w:hanging="360"/>
        <w:jc w:val="both"/>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Normal"/>
        <w:ind w:left="420" w:hanging="360"/>
        <w:jc w:val="both"/>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megítélt ösztöndíjat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2017. december 11-ig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2018. január 19-ig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2018.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ösztöndíj-folyósítás feltétele, hogy a támogatott pályázó hallgatói jogviszonya a 2017/2018.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10 hónap, azaz két egymást követő tanulmányi félév: </w:t>
      </w:r>
    </w:p>
    <w:p>
      <w:pPr>
        <w:pStyle w:val="Normal"/>
        <w:jc w:val="both"/>
        <w:rPr>
          <w:rFonts w:ascii="Arial" w:hAnsi="Arial" w:cs="Arial"/>
          <w:sz w:val="22"/>
          <w:szCs w:val="22"/>
        </w:rPr>
      </w:pPr>
      <w:r>
        <w:rPr>
          <w:rFonts w:cs="Arial" w:ascii="Arial" w:hAnsi="Arial"/>
          <w:sz w:val="22"/>
          <w:szCs w:val="22"/>
        </w:rPr>
        <w:t>a 2017/2018. tanév második (tavaszi), illetve a 2018/2019. tanév első (őszi)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2018. március.</w:t>
      </w:r>
    </w:p>
    <w:p>
      <w:pPr>
        <w:pStyle w:val="Normal"/>
        <w:jc w:val="both"/>
        <w:rPr>
          <w:rFonts w:ascii="Arial" w:hAnsi="Arial" w:cs="Arial"/>
          <w:sz w:val="22"/>
          <w:szCs w:val="22"/>
        </w:rPr>
      </w:pPr>
      <w:r>
        <w:rPr>
          <w:rFonts w:cs="Arial" w:ascii="Arial" w:hAnsi="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1"/>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1"/>
        </w:numPr>
        <w:jc w:val="both"/>
        <w:rPr>
          <w:rFonts w:ascii="Arial" w:hAnsi="Arial" w:cs="Arial"/>
          <w:b/>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1"/>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1"/>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left" w:pos="0" w:leader="none"/>
        </w:tabs>
        <w:rPr>
          <w:rFonts w:ascii="Arial" w:hAnsi="Arial" w:cs="Arial"/>
          <w:sz w:val="22"/>
          <w:szCs w:val="22"/>
        </w:rPr>
      </w:pPr>
      <w:r>
        <w:rPr>
          <w:rFonts w:cs="Arial" w:ascii="Arial" w:hAnsi="Arial"/>
          <w:sz w:val="22"/>
          <w:szCs w:val="22"/>
        </w:rPr>
      </w:r>
    </w:p>
    <w:p>
      <w:pPr>
        <w:pStyle w:val="Szvegtrzs"/>
        <w:tabs>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Támogatáskezelő elérhetősége:</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left" w:pos="0" w:leader="none"/>
        </w:tabs>
        <w:jc w:val="center"/>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left" w:pos="0" w:leader="none"/>
        </w:tabs>
        <w:jc w:val="center"/>
        <w:rPr>
          <w:rFonts w:ascii="Arial" w:hAnsi="Arial" w:cs="Arial"/>
          <w:sz w:val="22"/>
          <w:szCs w:val="22"/>
        </w:rPr>
      </w:pPr>
      <w:r>
        <w:rPr>
          <w:rFonts w:cs="Arial" w:ascii="Arial" w:hAnsi="Arial"/>
          <w:sz w:val="22"/>
          <w:szCs w:val="22"/>
        </w:rPr>
        <w:t>Tel.: (06-1) 795-5600</w:t>
      </w:r>
    </w:p>
    <w:p>
      <w:pPr>
        <w:pStyle w:val="Normal"/>
        <w:tabs>
          <w:tab w:val="left" w:pos="0"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left" w:pos="0"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5937763"/>
    </w:sdtPr>
    <w:sdtContent>
      <w:p>
        <w:pPr>
          <w:pStyle w:val="Llb"/>
          <w:jc w:val="center"/>
          <w:rPr/>
        </w:pPr>
        <w:r>
          <w:rPr/>
          <w:fldChar w:fldCharType="begin"/>
        </w:r>
        <w:r>
          <w:instrText> PAGE </w:instrText>
        </w:r>
        <w:r>
          <w:fldChar w:fldCharType="separate"/>
        </w:r>
        <w:r>
          <w:t>7</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1077" w:hanging="360"/>
      </w:pPr>
      <w:rPr>
        <w:rFonts w:ascii="Wingdings" w:hAnsi="Wingdings" w:cs="Wingdings" w:hint="default"/>
        <w:sz w:val="22"/>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3">
    <w:lvl w:ilvl="0">
      <w:start w:val="1"/>
      <w:numFmt w:val="lowerLetter"/>
      <w:lvlText w:val="%1)"/>
      <w:lvlJc w:val="left"/>
      <w:pPr>
        <w:ind w:left="720" w:hanging="360"/>
      </w:pPr>
      <w:rPr>
        <w:sz w:val="22"/>
        <w:rFonts w:ascii="Arial" w:hAnsi="Arial" w:cs="Fp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f56"/>
    <w:pPr>
      <w:widowControl/>
      <w:bidi w:val="0"/>
      <w:jc w:val="left"/>
    </w:pPr>
    <w:rPr>
      <w:rFonts w:ascii="Times New Roman" w:hAnsi="Times New Roman" w:eastAsia="Times New Roman" w:cs="Times New Roman"/>
      <w:color w:val="00000A"/>
      <w:sz w:val="24"/>
      <w:szCs w:val="24"/>
      <w:lang w:val="hu-HU" w:eastAsia="hu-HU" w:bidi="ar-SA"/>
    </w:rPr>
  </w:style>
  <w:style w:type="paragraph" w:styleId="Cmsor1">
    <w:name w:val="Heading 1"/>
    <w:basedOn w:val="Normal"/>
    <w:link w:val="Cmsor1Char"/>
    <w:qFormat/>
    <w:rsid w:val="00f06f56"/>
    <w:pPr>
      <w:keepNext/>
      <w:jc w:val="both"/>
      <w:outlineLvl w:val="0"/>
    </w:pPr>
    <w:rPr>
      <w:b/>
      <w:bCs/>
    </w:rPr>
  </w:style>
  <w:style w:type="paragraph" w:styleId="Cmsor2">
    <w:name w:val="Heading 2"/>
    <w:basedOn w:val="Normal"/>
    <w:link w:val="Cmsor2Char"/>
    <w:qFormat/>
    <w:rsid w:val="00f06f56"/>
    <w:pPr>
      <w:keepNext/>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name w:val="Internet-hivatkozás"/>
    <w:basedOn w:val="DefaultParagraphFont"/>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semiHidden/>
    <w:qFormat/>
    <w:locked/>
    <w:rsid w:val="00760c0f"/>
    <w:rPr>
      <w:rFonts w:cs="Times New Roman"/>
      <w:sz w:val="20"/>
      <w:szCs w:val="20"/>
    </w:rPr>
  </w:style>
  <w:style w:type="character" w:styleId="Szvegtrzs3Char" w:customStyle="1">
    <w:name w:val="Szövegtörzs 3 Char"/>
    <w:basedOn w:val="DefaultParagraphFont"/>
    <w:link w:val="Szvegtrzs3"/>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link w:val="lfej"/>
    <w:qFormat/>
    <w:rsid w:val="002b7428"/>
    <w:rPr>
      <w:sz w:val="24"/>
      <w:szCs w:val="24"/>
    </w:rPr>
  </w:style>
  <w:style w:type="character" w:styleId="LlbChar" w:customStyle="1">
    <w:name w:val="Élőláb Char"/>
    <w:basedOn w:val="DefaultParagraphFont"/>
    <w:link w:val="llb"/>
    <w:uiPriority w:val="99"/>
    <w:qFormat/>
    <w:rsid w:val="002b7428"/>
    <w:rPr>
      <w:sz w:val="24"/>
      <w:szCs w:val="24"/>
    </w:rPr>
  </w:style>
  <w:style w:type="character" w:styleId="ListLabel1">
    <w:name w:val="ListLabel 1"/>
    <w:qFormat/>
    <w:rPr>
      <w:rFonts w:cs="Fpi"/>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Fpi"/>
      <w:sz w:val="22"/>
    </w:rPr>
  </w:style>
  <w:style w:type="character" w:styleId="ListLabel14">
    <w:name w:val="ListLabel 14"/>
    <w:qFormat/>
    <w:rPr>
      <w:rFonts w:ascii="Arial" w:hAnsi="Arial" w:cs="OpenSymbol"/>
      <w:b/>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Arial" w:hAnsi="Arial" w:cs="OpenSymbol"/>
      <w:b/>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Arial" w:hAnsi="Arial" w:cs="OpenSymbol"/>
      <w:b/>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OpenSymbol"/>
      <w:b/>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Wingdings"/>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Fpi"/>
      <w:sz w:val="22"/>
    </w:rPr>
  </w:style>
  <w:style w:type="character" w:styleId="ListLabel60">
    <w:name w:val="ListLabel 60"/>
    <w:qFormat/>
    <w:rPr>
      <w:rFonts w:ascii="Arial" w:hAnsi="Arial" w:cs="OpenSymbol"/>
      <w:b/>
      <w:sz w:val="22"/>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Arial" w:hAnsi="Arial" w:cs="OpenSymbol"/>
      <w:b/>
      <w:sz w:val="22"/>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ascii="Arial" w:hAnsi="Arial" w:cs="OpenSymbol"/>
      <w:b/>
      <w:sz w:val="22"/>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Arial" w:hAnsi="Arial" w:cs="OpenSymbol"/>
      <w:b/>
      <w:sz w:val="22"/>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Arial" w:hAnsi="Arial" w:cs="Wingdings"/>
      <w:sz w:val="22"/>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cs="Fpi"/>
      <w:sz w:val="22"/>
    </w:rPr>
  </w:style>
  <w:style w:type="character" w:styleId="ListLabel106">
    <w:name w:val="ListLabel 106"/>
    <w:qFormat/>
    <w:rPr>
      <w:rFonts w:ascii="Arial" w:hAnsi="Arial" w:cs="OpenSymbol"/>
      <w:b/>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Arial" w:hAnsi="Arial" w:cs="OpenSymbol"/>
      <w:b/>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Arial" w:hAnsi="Arial" w:cs="OpenSymbol"/>
      <w:b/>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Arial" w:hAnsi="Arial" w:cs="OpenSymbol"/>
      <w:b/>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Arial" w:hAnsi="Arial" w:cs="Wingdings"/>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Arial" w:hAnsi="Arial" w:cs="Fpi"/>
      <w:sz w:val="22"/>
    </w:rPr>
  </w:style>
  <w:style w:type="character" w:styleId="ListLabel152">
    <w:name w:val="ListLabel 152"/>
    <w:qFormat/>
    <w:rPr>
      <w:rFonts w:ascii="Arial" w:hAnsi="Arial" w:cs="OpenSymbol"/>
      <w:b/>
      <w:sz w:val="22"/>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Arial" w:hAnsi="Arial" w:cs="OpenSymbol"/>
      <w:b/>
      <w:sz w:val="22"/>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Arial" w:hAnsi="Arial" w:cs="OpenSymbol"/>
      <w:b/>
      <w:sz w:val="22"/>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ascii="Arial" w:hAnsi="Arial" w:cs="OpenSymbol"/>
      <w:b/>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ascii="Arial" w:hAnsi="Arial" w:cs="Wingdings"/>
      <w:sz w:val="22"/>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Arial" w:hAnsi="Arial" w:cs="Fpi"/>
      <w:sz w:val="22"/>
    </w:rPr>
  </w:style>
  <w:style w:type="character" w:styleId="ListLabel198">
    <w:name w:val="ListLabel 198"/>
    <w:qFormat/>
    <w:rPr>
      <w:rFonts w:ascii="Arial" w:hAnsi="Arial" w:cs="OpenSymbol"/>
      <w:b/>
      <w:sz w:val="22"/>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ascii="Arial" w:hAnsi="Arial" w:cs="OpenSymbol"/>
      <w:b/>
      <w:sz w:val="22"/>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ascii="Arial" w:hAnsi="Arial" w:cs="Wingdings"/>
      <w:sz w:val="22"/>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ascii="Arial" w:hAnsi="Arial" w:cs="Fpi"/>
      <w:sz w:val="22"/>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Footnotetext">
    <w:name w:val="footnote text"/>
    <w:basedOn w:val="Normal"/>
    <w:link w:val="LbjegyzetszvegChar"/>
    <w:semiHidden/>
    <w:qFormat/>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34"/>
    <w:qFormat/>
    <w:rsid w:val="00e85266"/>
    <w:pPr>
      <w:spacing w:before="0" w:after="0"/>
      <w:ind w:left="720" w:hanging="0"/>
      <w:contextualSpacing/>
    </w:pPr>
    <w:rPr/>
  </w:style>
  <w:style w:type="paragraph" w:styleId="Default" w:customStyle="1">
    <w:name w:val="Default"/>
    <w:qFormat/>
    <w:rsid w:val="00b82729"/>
    <w:pPr>
      <w:widowControl/>
      <w:bidi w:val="0"/>
      <w:jc w:val="left"/>
    </w:pPr>
    <w:rPr>
      <w:rFonts w:ascii="Times New Roman" w:hAnsi="Times New Roman" w:eastAsia="Times New Roman" w:cs="Times New Roman"/>
      <w:color w:val="000000"/>
      <w:sz w:val="24"/>
      <w:szCs w:val="24"/>
      <w:lang w:val="hu-HU" w:eastAsia="hu-HU" w:bidi="ar-SA"/>
    </w:rPr>
  </w:style>
  <w:style w:type="paragraph" w:styleId="Lfej">
    <w:name w:val="Header"/>
    <w:basedOn w:val="Normal"/>
    <w:link w:val="lfejChar"/>
    <w:unhideWhenUsed/>
    <w:rsid w:val="002b7428"/>
    <w:pPr>
      <w:tabs>
        <w:tab w:val="center" w:pos="4536" w:leader="none"/>
        <w:tab w:val="right" w:pos="9072" w:leader="none"/>
      </w:tabs>
    </w:pPr>
    <w:rPr/>
  </w:style>
  <w:style w:type="paragraph" w:styleId="Llb">
    <w:name w:val="Footer"/>
    <w:basedOn w:val="Normal"/>
    <w:link w:val="llbChar"/>
    <w:uiPriority w:val="99"/>
    <w:unhideWhenUsed/>
    <w:rsid w:val="002b7428"/>
    <w:pPr>
      <w:tabs>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LibreOffice/5.3.3.2$Windows_x86 LibreOffice_project/3d9a8b4b4e538a85e0782bd6c2d430bafe583448</Application>
  <Pages>7</Pages>
  <Words>2580</Words>
  <Characters>18940</Characters>
  <CharactersWithSpaces>21410</CharactersWithSpaces>
  <Paragraphs>114</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2017-08-29T09:18:00Z</dcterms:created>
  <dc:creator>szekelyt</dc:creator>
  <dc:description/>
  <dc:language>hu-HU</dc:language>
  <cp:lastModifiedBy/>
  <cp:lastPrinted>2014-06-20T15:38:00Z</cp:lastPrinted>
  <dcterms:modified xsi:type="dcterms:W3CDTF">2017-10-03T12:00:06Z</dcterms:modified>
  <cp:revision>7</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